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E5" w:rsidRPr="00B46F85" w:rsidRDefault="00AE14E5" w:rsidP="00BF4157">
      <w:pPr>
        <w:spacing w:after="0"/>
        <w:rPr>
          <w:b/>
        </w:rPr>
      </w:pPr>
      <w:bookmarkStart w:id="0" w:name="_GoBack"/>
      <w:bookmarkEnd w:id="0"/>
      <w:r w:rsidRPr="00B46F85">
        <w:rPr>
          <w:b/>
        </w:rPr>
        <w:t xml:space="preserve">TIDEWATER COUNCIL OF TEACHERS OF MATHEMATICS </w:t>
      </w:r>
      <w:r w:rsidR="00B46F85" w:rsidRPr="00B46F85">
        <w:rPr>
          <w:b/>
        </w:rPr>
        <w:t>CONSTITUTION</w:t>
      </w:r>
    </w:p>
    <w:p w:rsidR="00AE14E5" w:rsidRDefault="00AE14E5" w:rsidP="00BF4157">
      <w:pPr>
        <w:spacing w:after="0"/>
      </w:pPr>
    </w:p>
    <w:p w:rsidR="00AE14E5" w:rsidRDefault="00AE14E5" w:rsidP="00BF4157">
      <w:pPr>
        <w:spacing w:after="0"/>
      </w:pPr>
      <w:r>
        <w:t xml:space="preserve">By-Laws </w:t>
      </w:r>
    </w:p>
    <w:p w:rsidR="00AE14E5" w:rsidRDefault="00AE14E5" w:rsidP="00BF4157">
      <w:pPr>
        <w:spacing w:after="0"/>
      </w:pPr>
      <w:r>
        <w:t>Amende</w:t>
      </w:r>
      <w:r w:rsidR="00B46F85">
        <w:t xml:space="preserve">d Effective Date: </w:t>
      </w:r>
      <w:r w:rsidR="00E52D38">
        <w:t>06 August 2015</w:t>
      </w:r>
    </w:p>
    <w:p w:rsidR="00AE14E5" w:rsidRPr="00161089" w:rsidRDefault="00AE14E5" w:rsidP="00BF4157">
      <w:pPr>
        <w:spacing w:after="0"/>
        <w:rPr>
          <w:i/>
        </w:rPr>
      </w:pPr>
    </w:p>
    <w:p w:rsidR="00AE14E5" w:rsidRDefault="00AE14E5" w:rsidP="00BF4157">
      <w:pPr>
        <w:spacing w:after="0"/>
        <w:rPr>
          <w:b/>
          <w:i/>
        </w:rPr>
      </w:pPr>
      <w:r w:rsidRPr="00161089">
        <w:rPr>
          <w:b/>
          <w:i/>
        </w:rPr>
        <w:t xml:space="preserve">ARTICLE I </w:t>
      </w:r>
    </w:p>
    <w:p w:rsidR="005E6595" w:rsidRPr="00161089" w:rsidRDefault="005E6595" w:rsidP="00BF4157">
      <w:pPr>
        <w:spacing w:after="0"/>
        <w:rPr>
          <w:b/>
          <w:i/>
        </w:rPr>
      </w:pPr>
    </w:p>
    <w:p w:rsidR="00AE14E5" w:rsidRDefault="00161089" w:rsidP="00BF4157">
      <w:pPr>
        <w:spacing w:after="0"/>
        <w:rPr>
          <w:i/>
        </w:rPr>
      </w:pPr>
      <w:r w:rsidRPr="001D5981">
        <w:rPr>
          <w:i/>
        </w:rPr>
        <w:t>Name:</w:t>
      </w:r>
    </w:p>
    <w:p w:rsidR="006E1598" w:rsidRPr="001D5981" w:rsidRDefault="006E1598" w:rsidP="00BF4157">
      <w:pPr>
        <w:spacing w:after="0"/>
        <w:rPr>
          <w:i/>
        </w:rPr>
      </w:pPr>
    </w:p>
    <w:p w:rsidR="00AE14E5" w:rsidRDefault="00AE14E5" w:rsidP="00BF4157">
      <w:pPr>
        <w:spacing w:after="0"/>
      </w:pPr>
      <w:r>
        <w:t>This organization, a direct affiliate of the National Council of Teachers of Mathematics (NCTM), will be known as the TIDEWATER</w:t>
      </w:r>
      <w:r w:rsidR="00B72906">
        <w:t xml:space="preserve"> </w:t>
      </w:r>
      <w:r>
        <w:t xml:space="preserve">COUNCIL OF TEACHERS OF </w:t>
      </w:r>
      <w:r w:rsidR="00652D75">
        <w:t xml:space="preserve">MATHEMATICS (TCTM), </w:t>
      </w:r>
      <w:r w:rsidR="00652D75" w:rsidRPr="00E52D38">
        <w:t>hereinafter referred to as the Council.</w:t>
      </w:r>
      <w:r>
        <w:t xml:space="preserve"> </w:t>
      </w:r>
    </w:p>
    <w:p w:rsidR="00AE14E5" w:rsidRPr="001D5981" w:rsidRDefault="00AE14E5" w:rsidP="00BF4157">
      <w:pPr>
        <w:spacing w:after="0"/>
        <w:rPr>
          <w:b/>
          <w:i/>
        </w:rPr>
      </w:pPr>
    </w:p>
    <w:p w:rsidR="00AE14E5" w:rsidRPr="001D5981" w:rsidRDefault="00AE14E5" w:rsidP="00BF4157">
      <w:pPr>
        <w:spacing w:after="0"/>
        <w:rPr>
          <w:b/>
          <w:i/>
        </w:rPr>
      </w:pPr>
      <w:r w:rsidRPr="001D5981">
        <w:rPr>
          <w:b/>
          <w:i/>
        </w:rPr>
        <w:t xml:space="preserve">ARTICLE II </w:t>
      </w:r>
    </w:p>
    <w:p w:rsidR="006E1598" w:rsidRDefault="006E1598" w:rsidP="00BF4157">
      <w:pPr>
        <w:spacing w:after="0"/>
        <w:rPr>
          <w:i/>
        </w:rPr>
      </w:pPr>
    </w:p>
    <w:p w:rsidR="00AE14E5" w:rsidRPr="001D5981" w:rsidRDefault="00115060" w:rsidP="00BF4157">
      <w:pPr>
        <w:spacing w:after="0"/>
        <w:rPr>
          <w:i/>
        </w:rPr>
      </w:pPr>
      <w:r>
        <w:rPr>
          <w:i/>
        </w:rPr>
        <w:t>Mission Statement</w:t>
      </w:r>
      <w:r w:rsidR="00161089" w:rsidRPr="001D5981">
        <w:rPr>
          <w:i/>
        </w:rPr>
        <w:t>:</w:t>
      </w:r>
    </w:p>
    <w:p w:rsidR="00AE14E5" w:rsidRDefault="00AE14E5" w:rsidP="00BF4157">
      <w:pPr>
        <w:spacing w:after="0"/>
      </w:pPr>
    </w:p>
    <w:p w:rsidR="00115060" w:rsidRDefault="00AE14E5" w:rsidP="00BF4157">
      <w:pPr>
        <w:spacing w:after="0"/>
      </w:pPr>
      <w:r>
        <w:t>The TIDEWATER COUNCIL OF TEA</w:t>
      </w:r>
      <w:r w:rsidR="00260DB2">
        <w:t xml:space="preserve">CHERS OF MATHEMATICS is an </w:t>
      </w:r>
      <w:r>
        <w:t xml:space="preserve">organization </w:t>
      </w:r>
      <w:r w:rsidR="00260DB2">
        <w:t>dedicated to unifying Tidewater mathematics educators to improve, enrich, and support</w:t>
      </w:r>
      <w:r>
        <w:t xml:space="preserve"> </w:t>
      </w:r>
      <w:r w:rsidR="00260DB2">
        <w:t>the t</w:t>
      </w:r>
      <w:r>
        <w:t xml:space="preserve">eaching </w:t>
      </w:r>
      <w:r w:rsidR="00260DB2">
        <w:t xml:space="preserve">and learning </w:t>
      </w:r>
      <w:r>
        <w:t xml:space="preserve">of mathematics </w:t>
      </w:r>
      <w:r w:rsidR="00260DB2">
        <w:t>for all.</w:t>
      </w:r>
      <w:r>
        <w:t xml:space="preserve"> </w:t>
      </w:r>
    </w:p>
    <w:p w:rsidR="00115060" w:rsidRDefault="00115060" w:rsidP="00BF4157">
      <w:pPr>
        <w:spacing w:after="0"/>
      </w:pPr>
    </w:p>
    <w:p w:rsidR="00115060" w:rsidRDefault="00115060" w:rsidP="00BF4157">
      <w:pPr>
        <w:spacing w:after="0"/>
      </w:pPr>
      <w:r>
        <w:rPr>
          <w:i/>
        </w:rPr>
        <w:t>Vision Statement:</w:t>
      </w:r>
    </w:p>
    <w:p w:rsidR="00076055" w:rsidRDefault="00115060" w:rsidP="00BF4157">
      <w:pPr>
        <w:spacing w:after="0"/>
      </w:pPr>
      <w:r>
        <w:t xml:space="preserve">The TIDEWATER COUNCIL OF TEACHERS OF MATHEMATICS is </w:t>
      </w:r>
      <w:r w:rsidR="00153864">
        <w:t xml:space="preserve">a cohesive voice </w:t>
      </w:r>
      <w:r>
        <w:t>committed to</w:t>
      </w:r>
      <w:r w:rsidR="00153864">
        <w:t xml:space="preserve"> ensuring high quality mathematics instruction is accessible to all learners. We envision a world where everyone is mathematically literate and empowered by the opportunities that mathematics affords.  </w:t>
      </w:r>
    </w:p>
    <w:p w:rsidR="00AE14E5" w:rsidRDefault="00AE14E5" w:rsidP="00BF4157">
      <w:pPr>
        <w:spacing w:after="0"/>
      </w:pPr>
    </w:p>
    <w:p w:rsidR="00AE14E5" w:rsidRPr="00161089" w:rsidRDefault="00AE14E5" w:rsidP="00BF4157">
      <w:pPr>
        <w:spacing w:after="0"/>
        <w:rPr>
          <w:b/>
          <w:i/>
        </w:rPr>
      </w:pPr>
      <w:r>
        <w:t xml:space="preserve"> </w:t>
      </w:r>
      <w:r w:rsidRPr="00161089">
        <w:rPr>
          <w:b/>
          <w:i/>
        </w:rPr>
        <w:t xml:space="preserve">ARTICLE III </w:t>
      </w:r>
    </w:p>
    <w:p w:rsidR="00AE14E5" w:rsidRDefault="00AE14E5" w:rsidP="00BF4157">
      <w:pPr>
        <w:spacing w:after="0"/>
      </w:pPr>
    </w:p>
    <w:p w:rsidR="00AE14E5" w:rsidRDefault="00AE14E5" w:rsidP="00BF4157">
      <w:pPr>
        <w:spacing w:after="0"/>
        <w:rPr>
          <w:i/>
        </w:rPr>
      </w:pPr>
      <w:r w:rsidRPr="001D5981">
        <w:rPr>
          <w:i/>
        </w:rPr>
        <w:t>Membership</w:t>
      </w:r>
      <w:r w:rsidR="00161089" w:rsidRPr="001D5981">
        <w:rPr>
          <w:i/>
        </w:rPr>
        <w:t>:</w:t>
      </w:r>
    </w:p>
    <w:p w:rsidR="00B46F85" w:rsidRPr="001D5981" w:rsidRDefault="00B46F85" w:rsidP="00BF4157">
      <w:pPr>
        <w:spacing w:after="0"/>
        <w:rPr>
          <w:i/>
        </w:rPr>
      </w:pPr>
    </w:p>
    <w:p w:rsidR="00B46F85" w:rsidRDefault="00AE14E5" w:rsidP="00BF4157">
      <w:pPr>
        <w:spacing w:after="0"/>
      </w:pPr>
      <w:r>
        <w:t>Section 1. Eligibility</w:t>
      </w:r>
    </w:p>
    <w:p w:rsidR="00AE14E5" w:rsidRDefault="00AE14E5" w:rsidP="00BF4157">
      <w:pPr>
        <w:spacing w:after="0"/>
      </w:pPr>
      <w:r>
        <w:t xml:space="preserve"> </w:t>
      </w:r>
    </w:p>
    <w:p w:rsidR="00AE14E5" w:rsidRDefault="00AE14E5" w:rsidP="00BF4157">
      <w:pPr>
        <w:spacing w:after="0"/>
      </w:pPr>
      <w:r>
        <w:t xml:space="preserve">Any person or institution subscribing to the purposes of the Council shall be eligible for membership in the Council. </w:t>
      </w:r>
    </w:p>
    <w:p w:rsidR="00AE14E5" w:rsidRDefault="00AE14E5" w:rsidP="00BF4157">
      <w:pPr>
        <w:spacing w:after="0"/>
      </w:pPr>
    </w:p>
    <w:p w:rsidR="00AE14E5" w:rsidRDefault="00AE14E5" w:rsidP="00BF4157">
      <w:pPr>
        <w:spacing w:after="0"/>
      </w:pPr>
      <w:r>
        <w:t xml:space="preserve">Section 2. Members </w:t>
      </w:r>
    </w:p>
    <w:p w:rsidR="00AE14E5" w:rsidRDefault="00AE14E5" w:rsidP="00BF4157">
      <w:pPr>
        <w:spacing w:after="0"/>
      </w:pPr>
    </w:p>
    <w:p w:rsidR="00AE14E5" w:rsidRDefault="00AE14E5" w:rsidP="00BF4157">
      <w:pPr>
        <w:spacing w:after="0"/>
      </w:pPr>
      <w:r>
        <w:t>Individual Members. Persons qualified to be Individual Members are those who</w:t>
      </w:r>
      <w:r w:rsidR="006E1598">
        <w:t xml:space="preserve"> </w:t>
      </w:r>
      <w:r>
        <w:t>subscribe to the purposes of the Council.</w:t>
      </w:r>
    </w:p>
    <w:p w:rsidR="00AE14E5" w:rsidRDefault="00AE14E5" w:rsidP="00BF4157">
      <w:pPr>
        <w:spacing w:after="0"/>
      </w:pPr>
      <w:r>
        <w:t xml:space="preserve"> </w:t>
      </w:r>
    </w:p>
    <w:p w:rsidR="00AE14E5" w:rsidRDefault="00AE14E5" w:rsidP="00BF4157">
      <w:pPr>
        <w:spacing w:after="0"/>
      </w:pPr>
      <w:r>
        <w:t xml:space="preserve">Section 3. Voting </w:t>
      </w:r>
    </w:p>
    <w:p w:rsidR="00AE14E5" w:rsidRDefault="00AE14E5" w:rsidP="00BF4157">
      <w:pPr>
        <w:spacing w:after="0"/>
      </w:pPr>
    </w:p>
    <w:p w:rsidR="00AE14E5" w:rsidRDefault="00AE14E5" w:rsidP="00BF4157">
      <w:pPr>
        <w:spacing w:after="0"/>
      </w:pPr>
      <w:r>
        <w:t xml:space="preserve">Every Individual Member of the Council </w:t>
      </w:r>
      <w:r w:rsidR="00C52E9A">
        <w:t xml:space="preserve">with a current TCTM membership </w:t>
      </w:r>
      <w:r>
        <w:t xml:space="preserve">shall be entitled to vote in any election held by </w:t>
      </w:r>
      <w:r w:rsidR="006E1598">
        <w:t>the Council.</w:t>
      </w:r>
    </w:p>
    <w:p w:rsidR="00AE14E5" w:rsidRDefault="00AE14E5" w:rsidP="00BF4157">
      <w:pPr>
        <w:spacing w:after="0"/>
      </w:pPr>
    </w:p>
    <w:p w:rsidR="00AE14E5" w:rsidRDefault="00AE14E5" w:rsidP="00BF4157">
      <w:pPr>
        <w:spacing w:after="0"/>
      </w:pPr>
      <w:r>
        <w:lastRenderedPageBreak/>
        <w:t xml:space="preserve">Section 4. Dues </w:t>
      </w:r>
    </w:p>
    <w:p w:rsidR="00AE14E5" w:rsidRDefault="00AE14E5" w:rsidP="00BF4157">
      <w:pPr>
        <w:spacing w:after="0"/>
      </w:pPr>
    </w:p>
    <w:p w:rsidR="00AE14E5" w:rsidRDefault="00AE14E5" w:rsidP="00BF4157">
      <w:pPr>
        <w:spacing w:after="0"/>
      </w:pPr>
      <w:r>
        <w:t xml:space="preserve">The amount of dues for members of the Council shall be determined by the Governing </w:t>
      </w:r>
    </w:p>
    <w:p w:rsidR="00AE14E5" w:rsidRDefault="00AE14E5" w:rsidP="00BF4157">
      <w:pPr>
        <w:spacing w:after="0"/>
      </w:pPr>
      <w:r>
        <w:t xml:space="preserve">Board and will be assessed on a calendar year basis. </w:t>
      </w:r>
    </w:p>
    <w:p w:rsidR="00AE14E5" w:rsidRDefault="00AE14E5" w:rsidP="00BF4157">
      <w:pPr>
        <w:spacing w:after="0"/>
      </w:pPr>
    </w:p>
    <w:p w:rsidR="00AE14E5" w:rsidRPr="00161089" w:rsidRDefault="00AE14E5" w:rsidP="00BF4157">
      <w:pPr>
        <w:spacing w:after="0"/>
        <w:rPr>
          <w:b/>
          <w:i/>
        </w:rPr>
      </w:pPr>
      <w:r w:rsidRPr="00161089">
        <w:rPr>
          <w:b/>
          <w:i/>
        </w:rPr>
        <w:t xml:space="preserve">ARTICLE IV </w:t>
      </w:r>
    </w:p>
    <w:p w:rsidR="00AE14E5" w:rsidRPr="001D5981" w:rsidRDefault="00AE14E5" w:rsidP="00BF4157">
      <w:pPr>
        <w:spacing w:after="0"/>
        <w:rPr>
          <w:i/>
        </w:rPr>
      </w:pPr>
    </w:p>
    <w:p w:rsidR="00AE14E5" w:rsidRDefault="006E1598" w:rsidP="00BF4157">
      <w:pPr>
        <w:spacing w:after="0"/>
        <w:rPr>
          <w:i/>
        </w:rPr>
      </w:pPr>
      <w:r>
        <w:rPr>
          <w:i/>
        </w:rPr>
        <w:t>Meetings and Activities:</w:t>
      </w:r>
    </w:p>
    <w:p w:rsidR="006E1598" w:rsidRPr="001D5981" w:rsidRDefault="006E1598" w:rsidP="00BF4157">
      <w:pPr>
        <w:spacing w:after="0"/>
        <w:rPr>
          <w:i/>
        </w:rPr>
      </w:pPr>
    </w:p>
    <w:p w:rsidR="006E1598" w:rsidRDefault="00AE14E5" w:rsidP="00BF4157">
      <w:pPr>
        <w:spacing w:after="0"/>
      </w:pPr>
      <w:r>
        <w:t>Section 1. Annual Business Meeting</w:t>
      </w:r>
    </w:p>
    <w:p w:rsidR="00AE14E5" w:rsidRDefault="00AE14E5" w:rsidP="00BF4157">
      <w:pPr>
        <w:spacing w:after="0"/>
      </w:pPr>
      <w:r>
        <w:t xml:space="preserve"> </w:t>
      </w:r>
    </w:p>
    <w:p w:rsidR="00AE14E5" w:rsidRDefault="00AE14E5" w:rsidP="00BF4157">
      <w:pPr>
        <w:spacing w:after="0"/>
      </w:pPr>
      <w:r>
        <w:t xml:space="preserve">The Council shall hold an Annual Business meeting at the time and place of the Annual Conference of the Council. Advance notice of this meeting shall be given in an official publication of the Council. </w:t>
      </w:r>
    </w:p>
    <w:p w:rsidR="00AE14E5" w:rsidRDefault="00AE14E5" w:rsidP="00BF4157">
      <w:pPr>
        <w:spacing w:after="0"/>
      </w:pPr>
    </w:p>
    <w:p w:rsidR="00AE14E5" w:rsidRDefault="00AE14E5" w:rsidP="00BF4157">
      <w:pPr>
        <w:spacing w:after="0"/>
      </w:pPr>
      <w:r>
        <w:t xml:space="preserve">Section 2. Annual Conferences </w:t>
      </w:r>
    </w:p>
    <w:p w:rsidR="00AE14E5" w:rsidRDefault="00AE14E5" w:rsidP="00BF4157">
      <w:pPr>
        <w:spacing w:after="0"/>
      </w:pPr>
    </w:p>
    <w:p w:rsidR="00AE14E5" w:rsidRDefault="00AE14E5" w:rsidP="00BF4157">
      <w:pPr>
        <w:spacing w:after="0"/>
      </w:pPr>
      <w:r>
        <w:t xml:space="preserve">An Annual Conference of the Council shall be held. The </w:t>
      </w:r>
      <w:r w:rsidR="00C52E9A">
        <w:t>conference</w:t>
      </w:r>
      <w:r>
        <w:t xml:space="preserve"> will be held in various locations in order to encourage representation from various geographical areas.  A second </w:t>
      </w:r>
      <w:r w:rsidR="00B46F85">
        <w:t xml:space="preserve">conference is encouraged to be </w:t>
      </w:r>
      <w:r>
        <w:t xml:space="preserve">held. </w:t>
      </w:r>
    </w:p>
    <w:p w:rsidR="00AE14E5" w:rsidRDefault="00AE14E5" w:rsidP="00BF4157">
      <w:pPr>
        <w:spacing w:after="0"/>
      </w:pPr>
    </w:p>
    <w:p w:rsidR="00AE14E5" w:rsidRDefault="00AE14E5" w:rsidP="00BF4157">
      <w:pPr>
        <w:spacing w:after="0"/>
      </w:pPr>
      <w:r>
        <w:t xml:space="preserve">Section 3. Publications </w:t>
      </w:r>
    </w:p>
    <w:p w:rsidR="00AE14E5" w:rsidRDefault="00AE14E5" w:rsidP="00BF4157">
      <w:pPr>
        <w:spacing w:after="0"/>
      </w:pPr>
    </w:p>
    <w:p w:rsidR="00AE14E5" w:rsidRDefault="00AE14E5" w:rsidP="00BF4157">
      <w:pPr>
        <w:spacing w:after="0"/>
      </w:pPr>
      <w:r>
        <w:t xml:space="preserve">The Council shall publish a Newsletter. This publication will serve as the major means of communication to the Council membership. Additional publications may be prepared with the approval of the Board. </w:t>
      </w:r>
    </w:p>
    <w:p w:rsidR="00AE14E5" w:rsidRDefault="00AE14E5" w:rsidP="00BF4157">
      <w:pPr>
        <w:spacing w:after="0"/>
      </w:pPr>
      <w:r>
        <w:t xml:space="preserve"> </w:t>
      </w:r>
    </w:p>
    <w:p w:rsidR="00AE14E5" w:rsidRPr="00161089" w:rsidRDefault="00AE14E5" w:rsidP="00BF4157">
      <w:pPr>
        <w:spacing w:after="0"/>
        <w:rPr>
          <w:b/>
          <w:i/>
        </w:rPr>
      </w:pPr>
    </w:p>
    <w:p w:rsidR="00AE14E5" w:rsidRPr="00161089" w:rsidRDefault="00AE14E5" w:rsidP="00BF4157">
      <w:pPr>
        <w:spacing w:after="0"/>
        <w:rPr>
          <w:b/>
          <w:i/>
        </w:rPr>
      </w:pPr>
      <w:r w:rsidRPr="00161089">
        <w:rPr>
          <w:b/>
          <w:i/>
        </w:rPr>
        <w:t xml:space="preserve">ARTICLE V </w:t>
      </w:r>
    </w:p>
    <w:p w:rsidR="00AE14E5" w:rsidRDefault="00AE14E5" w:rsidP="00BF4157">
      <w:pPr>
        <w:spacing w:after="0"/>
      </w:pPr>
    </w:p>
    <w:p w:rsidR="00AE14E5" w:rsidRPr="001D5981" w:rsidRDefault="006E1598" w:rsidP="00BF4157">
      <w:pPr>
        <w:spacing w:after="0"/>
        <w:rPr>
          <w:i/>
        </w:rPr>
      </w:pPr>
      <w:r>
        <w:rPr>
          <w:i/>
        </w:rPr>
        <w:t>Governing Board:</w:t>
      </w:r>
    </w:p>
    <w:p w:rsidR="00AE14E5" w:rsidRDefault="00AE14E5" w:rsidP="00BF4157">
      <w:pPr>
        <w:spacing w:after="0"/>
      </w:pPr>
    </w:p>
    <w:p w:rsidR="00AE14E5" w:rsidRDefault="00AE14E5" w:rsidP="00BF4157">
      <w:pPr>
        <w:spacing w:after="0"/>
      </w:pPr>
      <w:r>
        <w:t xml:space="preserve">Section 1. Membership </w:t>
      </w:r>
    </w:p>
    <w:p w:rsidR="00AE14E5" w:rsidRDefault="00AE14E5" w:rsidP="00BF4157">
      <w:pPr>
        <w:spacing w:after="0"/>
      </w:pPr>
    </w:p>
    <w:p w:rsidR="00AE14E5" w:rsidRDefault="00AE14E5" w:rsidP="00BF4157">
      <w:pPr>
        <w:spacing w:after="0"/>
      </w:pPr>
      <w:r>
        <w:t xml:space="preserve">The Board shall consist of officers and college, high school, </w:t>
      </w:r>
      <w:r w:rsidR="006E1598">
        <w:t>middle school, elementary, NCTM</w:t>
      </w:r>
      <w:r w:rsidR="001B716D">
        <w:t xml:space="preserve"> representative, </w:t>
      </w:r>
      <w:r w:rsidR="006E1598">
        <w:t xml:space="preserve">VCTM </w:t>
      </w:r>
      <w:r>
        <w:t>representative</w:t>
      </w:r>
      <w:r w:rsidR="00F56AF9">
        <w:t>,</w:t>
      </w:r>
      <w:r>
        <w:t xml:space="preserve"> </w:t>
      </w:r>
      <w:r w:rsidR="00C52E9A">
        <w:t xml:space="preserve">webmaster, communications liaison, </w:t>
      </w:r>
      <w:r>
        <w:t>membership</w:t>
      </w:r>
      <w:r w:rsidR="00C52E9A">
        <w:t>,</w:t>
      </w:r>
      <w:r>
        <w:t xml:space="preserve"> and newsletter chairs. Ex Officio members of the Board, with voting privileges, may be appointed by the board. </w:t>
      </w:r>
    </w:p>
    <w:p w:rsidR="00161089" w:rsidRDefault="00161089" w:rsidP="00BF4157">
      <w:pPr>
        <w:spacing w:after="0"/>
      </w:pPr>
    </w:p>
    <w:p w:rsidR="00AE14E5" w:rsidRDefault="00AE14E5" w:rsidP="00BF4157">
      <w:pPr>
        <w:spacing w:after="0"/>
      </w:pPr>
    </w:p>
    <w:p w:rsidR="00AE14E5" w:rsidRDefault="00AE14E5" w:rsidP="00BF4157">
      <w:pPr>
        <w:spacing w:after="0"/>
      </w:pPr>
      <w:r>
        <w:t xml:space="preserve">Section 2. Officers </w:t>
      </w:r>
    </w:p>
    <w:p w:rsidR="00AE14E5" w:rsidRDefault="00AE14E5" w:rsidP="00BF4157">
      <w:pPr>
        <w:spacing w:after="0"/>
      </w:pPr>
    </w:p>
    <w:p w:rsidR="00AE14E5" w:rsidRDefault="00AE14E5" w:rsidP="00BF4157">
      <w:pPr>
        <w:spacing w:after="0"/>
      </w:pPr>
      <w:r>
        <w:t xml:space="preserve">The officers of the Council shall be the President, Vice President, Secretary, and Treasurer. </w:t>
      </w:r>
    </w:p>
    <w:p w:rsidR="00AE14E5" w:rsidRDefault="00AE14E5" w:rsidP="00BF4157">
      <w:pPr>
        <w:spacing w:after="0"/>
      </w:pPr>
    </w:p>
    <w:p w:rsidR="00AE14E5" w:rsidRDefault="00AE14E5" w:rsidP="00BF4157">
      <w:pPr>
        <w:spacing w:after="0"/>
      </w:pPr>
      <w:r>
        <w:t xml:space="preserve">Section 3. Eligibility </w:t>
      </w:r>
    </w:p>
    <w:p w:rsidR="00AE14E5" w:rsidRDefault="00AE14E5" w:rsidP="00BF4157">
      <w:pPr>
        <w:spacing w:after="0"/>
      </w:pPr>
    </w:p>
    <w:p w:rsidR="00AE14E5" w:rsidRDefault="009407B2" w:rsidP="00BF4157">
      <w:pPr>
        <w:spacing w:after="0"/>
      </w:pPr>
      <w:r>
        <w:lastRenderedPageBreak/>
        <w:t xml:space="preserve">Current TCTM General </w:t>
      </w:r>
      <w:r w:rsidR="00AE14E5">
        <w:t xml:space="preserve">Members of the Council shall be eligible to be nominees for the offices of </w:t>
      </w:r>
      <w:r>
        <w:t>Vice President and Secretary. Only a current TCTM Board Member of the Council shall be eligible to be a nominee for the office of President.</w:t>
      </w:r>
      <w:r w:rsidR="00AE14E5">
        <w:t xml:space="preserve"> </w:t>
      </w:r>
      <w:r>
        <w:t xml:space="preserve">The Treasurer will be nominated by the President and approved by the Board. </w:t>
      </w:r>
      <w:r w:rsidR="00AE14E5">
        <w:t xml:space="preserve">President, </w:t>
      </w:r>
      <w:r>
        <w:t xml:space="preserve">Vice President </w:t>
      </w:r>
      <w:r w:rsidR="00AE14E5">
        <w:t xml:space="preserve">and NCTM Delegate must also be members of NCTM. </w:t>
      </w:r>
    </w:p>
    <w:p w:rsidR="00AE14E5" w:rsidRDefault="00AE14E5" w:rsidP="00BF4157">
      <w:pPr>
        <w:spacing w:after="0"/>
      </w:pPr>
    </w:p>
    <w:p w:rsidR="00AE14E5" w:rsidRDefault="00AE14E5" w:rsidP="00BF4157">
      <w:pPr>
        <w:spacing w:after="0"/>
      </w:pPr>
      <w:r>
        <w:t xml:space="preserve">Section 4. Election and Tenure of Office </w:t>
      </w:r>
    </w:p>
    <w:p w:rsidR="00AE14E5" w:rsidRDefault="00AE14E5" w:rsidP="00BF4157">
      <w:pPr>
        <w:spacing w:after="0"/>
      </w:pPr>
    </w:p>
    <w:p w:rsidR="00C5669E" w:rsidRDefault="00AE14E5" w:rsidP="00BF4157">
      <w:pPr>
        <w:pStyle w:val="ListParagraph"/>
        <w:numPr>
          <w:ilvl w:val="0"/>
          <w:numId w:val="5"/>
        </w:numPr>
        <w:spacing w:after="0"/>
      </w:pPr>
      <w:r>
        <w:t>The Annual Election shall be conducted by ballot. At least one candidate for each office will be presented by the Committee o</w:t>
      </w:r>
      <w:r w:rsidR="00B90871">
        <w:t>f</w:t>
      </w:r>
      <w:r>
        <w:t xml:space="preserve"> Nominations and a space will be provided for write-in candidates. All elected officers shall assume the duties of their respective offices </w:t>
      </w:r>
      <w:r w:rsidR="00B90871">
        <w:t xml:space="preserve">one month </w:t>
      </w:r>
      <w:r w:rsidR="00813242">
        <w:t xml:space="preserve">after the election </w:t>
      </w:r>
      <w:r w:rsidR="00B90871">
        <w:t xml:space="preserve">or at the first Board </w:t>
      </w:r>
      <w:r w:rsidR="00813242">
        <w:t>meeting</w:t>
      </w:r>
      <w:r>
        <w:t xml:space="preserve">. </w:t>
      </w:r>
    </w:p>
    <w:p w:rsidR="00342D98" w:rsidRDefault="00342D98" w:rsidP="00342D98">
      <w:pPr>
        <w:pStyle w:val="ListParagraph"/>
        <w:spacing w:after="0"/>
      </w:pPr>
    </w:p>
    <w:p w:rsidR="00AE14E5" w:rsidRDefault="00AE14E5" w:rsidP="00BF4157">
      <w:pPr>
        <w:pStyle w:val="ListParagraph"/>
        <w:numPr>
          <w:ilvl w:val="0"/>
          <w:numId w:val="5"/>
        </w:numPr>
        <w:spacing w:after="0"/>
      </w:pPr>
      <w:r>
        <w:t>The President</w:t>
      </w:r>
      <w:r w:rsidR="00B90871">
        <w:t xml:space="preserve"> </w:t>
      </w:r>
      <w:r>
        <w:t>shall be elected by members of the Council by a plurality of votes cast in the Annu</w:t>
      </w:r>
      <w:r w:rsidR="00B90871">
        <w:t>al Election. The President shall serve a term of two</w:t>
      </w:r>
      <w:r>
        <w:t xml:space="preserve"> year</w:t>
      </w:r>
      <w:r w:rsidR="00B90871">
        <w:t>s</w:t>
      </w:r>
      <w:r>
        <w:t xml:space="preserve"> or until a successor takes office. </w:t>
      </w:r>
    </w:p>
    <w:p w:rsidR="00B90871" w:rsidRDefault="00B90871" w:rsidP="00B90871">
      <w:pPr>
        <w:pStyle w:val="ListParagraph"/>
      </w:pPr>
    </w:p>
    <w:p w:rsidR="00B90871" w:rsidRDefault="00B90871" w:rsidP="00BF4157">
      <w:pPr>
        <w:pStyle w:val="ListParagraph"/>
        <w:numPr>
          <w:ilvl w:val="0"/>
          <w:numId w:val="5"/>
        </w:numPr>
        <w:spacing w:after="0"/>
      </w:pPr>
      <w:r>
        <w:t>Officers may serve successive terms if re-elected by members of the Council.</w:t>
      </w:r>
    </w:p>
    <w:p w:rsidR="00342D98" w:rsidRDefault="00342D98" w:rsidP="00342D98">
      <w:pPr>
        <w:pStyle w:val="ListParagraph"/>
        <w:spacing w:after="0"/>
      </w:pPr>
    </w:p>
    <w:p w:rsidR="00AE14E5" w:rsidRDefault="00AE14E5" w:rsidP="00BF4157">
      <w:pPr>
        <w:pStyle w:val="ListParagraph"/>
        <w:numPr>
          <w:ilvl w:val="0"/>
          <w:numId w:val="5"/>
        </w:numPr>
        <w:spacing w:after="0"/>
      </w:pPr>
      <w:r>
        <w:t xml:space="preserve">All vacancies on the Board shall be filled by the Board. A member so chosen shall </w:t>
      </w:r>
      <w:r w:rsidR="00A37310">
        <w:t>s</w:t>
      </w:r>
      <w:r>
        <w:t xml:space="preserve">erve for the remainder of the unexpired term and shall be eligible for succession. </w:t>
      </w:r>
    </w:p>
    <w:p w:rsidR="00A37310" w:rsidRDefault="00A37310" w:rsidP="00BF4157">
      <w:pPr>
        <w:pStyle w:val="ListParagraph"/>
        <w:spacing w:after="0"/>
      </w:pPr>
    </w:p>
    <w:p w:rsidR="00AE14E5" w:rsidRDefault="00AE14E5" w:rsidP="00BF4157">
      <w:pPr>
        <w:spacing w:after="0"/>
      </w:pPr>
      <w:r>
        <w:t xml:space="preserve">Section 5. Duties </w:t>
      </w:r>
    </w:p>
    <w:p w:rsidR="00A37310" w:rsidRDefault="00A37310" w:rsidP="00BF4157">
      <w:pPr>
        <w:spacing w:after="0"/>
      </w:pPr>
    </w:p>
    <w:p w:rsidR="00AE14E5" w:rsidRDefault="00A37310" w:rsidP="00BF4157">
      <w:pPr>
        <w:pStyle w:val="ListParagraph"/>
        <w:numPr>
          <w:ilvl w:val="0"/>
          <w:numId w:val="7"/>
        </w:numPr>
        <w:spacing w:after="0"/>
      </w:pPr>
      <w:r>
        <w:t xml:space="preserve">Governing Board.  </w:t>
      </w:r>
      <w:r w:rsidR="00AE14E5">
        <w:t xml:space="preserve">The Board shall have general supervision of the activities of the Council, shall authorize the expenditure or investment of funds, shall set the amount of dues for membership of the Council, </w:t>
      </w:r>
      <w:r w:rsidR="00EF6712">
        <w:t>and shall</w:t>
      </w:r>
      <w:r w:rsidR="00AE14E5">
        <w:t xml:space="preserve"> approve the programs for </w:t>
      </w:r>
      <w:r w:rsidR="00B90871">
        <w:t>c</w:t>
      </w:r>
      <w:r w:rsidR="00AE14E5">
        <w:t>onference</w:t>
      </w:r>
      <w:r w:rsidR="00B90871">
        <w:t>s and duties or responsibilities that may arise on the</w:t>
      </w:r>
      <w:r w:rsidR="00AE14E5">
        <w:t xml:space="preserve"> Board. The Board shall also have the authority to appoint committees to direct the various activities of the Council. </w:t>
      </w:r>
    </w:p>
    <w:p w:rsidR="00AE14E5" w:rsidRDefault="00AE14E5" w:rsidP="00BF4157">
      <w:pPr>
        <w:spacing w:after="0"/>
      </w:pPr>
    </w:p>
    <w:p w:rsidR="00AE14E5" w:rsidRDefault="00A37310" w:rsidP="00BF4157">
      <w:pPr>
        <w:pStyle w:val="ListParagraph"/>
        <w:numPr>
          <w:ilvl w:val="0"/>
          <w:numId w:val="7"/>
        </w:numPr>
        <w:spacing w:after="0"/>
      </w:pPr>
      <w:r>
        <w:t xml:space="preserve">President.  </w:t>
      </w:r>
      <w:r w:rsidR="00AE14E5">
        <w:t xml:space="preserve">The President shall preside at meetings of the Council and shall assume all duties usually pertaining to this office. He/she shall be Chairperson of the Board and shall have the authority to call meetings of same. The President, with approval of the Board, shall appoint such committees as appear necessary and desirable and shall be an ex-officio member of all such committees. The President shall </w:t>
      </w:r>
      <w:r w:rsidR="00730433">
        <w:t>ensure that all</w:t>
      </w:r>
      <w:r w:rsidR="00AE14E5">
        <w:t xml:space="preserve"> reports </w:t>
      </w:r>
      <w:r w:rsidR="00730433">
        <w:t xml:space="preserve">are submitted </w:t>
      </w:r>
      <w:r w:rsidR="00AE14E5">
        <w:t xml:space="preserve">to NCTM. </w:t>
      </w:r>
    </w:p>
    <w:p w:rsidR="00AE14E5" w:rsidRDefault="00AE14E5" w:rsidP="00BF4157">
      <w:pPr>
        <w:spacing w:after="0"/>
      </w:pPr>
    </w:p>
    <w:p w:rsidR="00AE14E5" w:rsidRDefault="005E6595" w:rsidP="00BF4157">
      <w:pPr>
        <w:pStyle w:val="ListParagraph"/>
        <w:numPr>
          <w:ilvl w:val="0"/>
          <w:numId w:val="7"/>
        </w:numPr>
        <w:spacing w:after="0"/>
      </w:pPr>
      <w:r>
        <w:t xml:space="preserve">Vice President.  </w:t>
      </w:r>
      <w:r w:rsidR="00AE14E5">
        <w:t>The Vice President shall assume the duties of the President in his/her absence, shall be co-chairperson and progra</w:t>
      </w:r>
      <w:r w:rsidR="00404904">
        <w:t>m chairperson of any Conference.</w:t>
      </w:r>
    </w:p>
    <w:p w:rsidR="00AE14E5" w:rsidRDefault="00AE14E5" w:rsidP="00BF4157">
      <w:pPr>
        <w:spacing w:after="0"/>
      </w:pPr>
    </w:p>
    <w:p w:rsidR="00AE14E5" w:rsidRDefault="00AE14E5" w:rsidP="00BF4157">
      <w:pPr>
        <w:spacing w:after="0"/>
      </w:pPr>
    </w:p>
    <w:p w:rsidR="00AE14E5" w:rsidRDefault="005E6595" w:rsidP="00BF4157">
      <w:pPr>
        <w:pStyle w:val="ListParagraph"/>
        <w:numPr>
          <w:ilvl w:val="0"/>
          <w:numId w:val="7"/>
        </w:numPr>
        <w:spacing w:after="0"/>
      </w:pPr>
      <w:r>
        <w:t xml:space="preserve">Secretary.  </w:t>
      </w:r>
      <w:r w:rsidR="00AE14E5">
        <w:t xml:space="preserve">The Secretary shall be a member of the Board and shall have duties particular to the office of Secretary, including the custody of the records, the keeping of minutes, the giving notice of meetings, and preparing whatever correspondence the President or the Board deems necessary. </w:t>
      </w:r>
    </w:p>
    <w:p w:rsidR="00AE14E5" w:rsidRDefault="00AE14E5" w:rsidP="00BF4157">
      <w:pPr>
        <w:spacing w:after="0"/>
      </w:pPr>
    </w:p>
    <w:p w:rsidR="00AE14E5" w:rsidRDefault="005E6595" w:rsidP="00BF4157">
      <w:pPr>
        <w:pStyle w:val="ListParagraph"/>
        <w:numPr>
          <w:ilvl w:val="0"/>
          <w:numId w:val="7"/>
        </w:numPr>
        <w:spacing w:after="0"/>
      </w:pPr>
      <w:r>
        <w:lastRenderedPageBreak/>
        <w:t xml:space="preserve">Treasurer.  </w:t>
      </w:r>
      <w:r w:rsidR="00AE14E5">
        <w:t xml:space="preserve">The Treasurer shall be a member of the Board and shall receive all dues and other income, shall pay routine bills provided for by the annual budget, and other bills as approved by the Board, shall keep the financial record of the Council, shall deposit all funds of the Council in accounts whose title shall be the same as the name of the Council, shall make a financial report at the Annual Business Meeting of the Council, and shall submit the financial record for audit at the close of each calendar year. </w:t>
      </w:r>
    </w:p>
    <w:p w:rsidR="00AE14E5" w:rsidRDefault="00AE14E5" w:rsidP="00BF4157">
      <w:pPr>
        <w:spacing w:after="0"/>
      </w:pPr>
    </w:p>
    <w:p w:rsidR="00AE14E5" w:rsidRDefault="00AE14E5" w:rsidP="00BF4157">
      <w:pPr>
        <w:spacing w:after="0"/>
      </w:pPr>
      <w:r>
        <w:t xml:space="preserve">Section 6. Nominations </w:t>
      </w:r>
    </w:p>
    <w:p w:rsidR="00AE14E5" w:rsidRDefault="00AE14E5" w:rsidP="00BF4157">
      <w:pPr>
        <w:spacing w:after="0"/>
      </w:pPr>
    </w:p>
    <w:p w:rsidR="00AE14E5" w:rsidRDefault="00AE14E5" w:rsidP="00BF4157">
      <w:pPr>
        <w:spacing w:after="0"/>
      </w:pPr>
      <w:r>
        <w:t xml:space="preserve">Nominations for officers is the responsibility of the Governing Board. </w:t>
      </w:r>
    </w:p>
    <w:p w:rsidR="00AE14E5" w:rsidRDefault="00AE14E5" w:rsidP="00BF4157">
      <w:pPr>
        <w:spacing w:after="0"/>
      </w:pPr>
    </w:p>
    <w:p w:rsidR="00AE14E5" w:rsidRDefault="00AE14E5" w:rsidP="00BF4157">
      <w:pPr>
        <w:spacing w:after="0"/>
      </w:pPr>
      <w:r>
        <w:t xml:space="preserve">Section 7. Board Members </w:t>
      </w:r>
    </w:p>
    <w:p w:rsidR="00AE14E5" w:rsidRDefault="00AE14E5" w:rsidP="00BF4157">
      <w:pPr>
        <w:spacing w:after="0"/>
      </w:pPr>
    </w:p>
    <w:p w:rsidR="00AE14E5" w:rsidRDefault="00AE14E5" w:rsidP="00BF4157">
      <w:pPr>
        <w:spacing w:after="0"/>
      </w:pPr>
      <w:r>
        <w:t>The Board shall have at least four (4) board meetings throughout the year. Meetings may be called by the President any time. A quorum shall consist of sixty perc</w:t>
      </w:r>
      <w:r w:rsidR="00404904">
        <w:t>ent of the members of the board</w:t>
      </w:r>
      <w:r>
        <w:t xml:space="preserve">. </w:t>
      </w:r>
    </w:p>
    <w:p w:rsidR="00AE14E5" w:rsidRDefault="00AE14E5" w:rsidP="00BF4157">
      <w:pPr>
        <w:spacing w:after="0"/>
      </w:pPr>
    </w:p>
    <w:p w:rsidR="00161089" w:rsidRDefault="00161089" w:rsidP="00BF4157">
      <w:pPr>
        <w:spacing w:after="0"/>
      </w:pPr>
    </w:p>
    <w:p w:rsidR="00AE14E5" w:rsidRPr="00161089" w:rsidRDefault="00AE14E5" w:rsidP="00BF4157">
      <w:pPr>
        <w:spacing w:after="0"/>
        <w:rPr>
          <w:b/>
          <w:i/>
        </w:rPr>
      </w:pPr>
      <w:r w:rsidRPr="00161089">
        <w:rPr>
          <w:b/>
          <w:i/>
        </w:rPr>
        <w:t xml:space="preserve">ARTICLE VI </w:t>
      </w:r>
    </w:p>
    <w:p w:rsidR="00AE14E5" w:rsidRDefault="00AE14E5" w:rsidP="00BF4157">
      <w:pPr>
        <w:spacing w:after="0"/>
      </w:pPr>
    </w:p>
    <w:p w:rsidR="00AE14E5" w:rsidRPr="001D5981" w:rsidRDefault="005E6595" w:rsidP="00BF4157">
      <w:pPr>
        <w:spacing w:after="0"/>
        <w:rPr>
          <w:i/>
        </w:rPr>
      </w:pPr>
      <w:r>
        <w:rPr>
          <w:i/>
        </w:rPr>
        <w:t>Parliamentary Authority:</w:t>
      </w:r>
    </w:p>
    <w:p w:rsidR="00AE14E5" w:rsidRDefault="00AE14E5" w:rsidP="00BF4157">
      <w:pPr>
        <w:spacing w:after="0"/>
      </w:pPr>
    </w:p>
    <w:p w:rsidR="00AE14E5" w:rsidRDefault="00AE14E5" w:rsidP="00BF4157">
      <w:pPr>
        <w:spacing w:after="0"/>
      </w:pPr>
      <w:r>
        <w:t xml:space="preserve">The rules contained in Robert’s Rule of Order, Revised shall govern the Council in </w:t>
      </w:r>
    </w:p>
    <w:p w:rsidR="00AE14E5" w:rsidRDefault="00AE14E5" w:rsidP="00BF4157">
      <w:pPr>
        <w:spacing w:after="0"/>
      </w:pPr>
      <w:r>
        <w:t xml:space="preserve">all cases to which they are applicable and in which they are consistent with these </w:t>
      </w:r>
    </w:p>
    <w:p w:rsidR="00AE14E5" w:rsidRDefault="00AE14E5" w:rsidP="00BF4157">
      <w:pPr>
        <w:spacing w:after="0"/>
      </w:pPr>
      <w:r>
        <w:t xml:space="preserve">By-Laws. </w:t>
      </w:r>
    </w:p>
    <w:p w:rsidR="00AE14E5" w:rsidRDefault="00AE14E5" w:rsidP="00BF4157">
      <w:pPr>
        <w:spacing w:after="0"/>
      </w:pPr>
    </w:p>
    <w:p w:rsidR="005E6595" w:rsidRPr="00161089" w:rsidRDefault="005E6595" w:rsidP="00BF4157">
      <w:pPr>
        <w:spacing w:after="0"/>
        <w:rPr>
          <w:b/>
          <w:i/>
        </w:rPr>
      </w:pPr>
      <w:r w:rsidRPr="00161089">
        <w:rPr>
          <w:b/>
          <w:i/>
        </w:rPr>
        <w:t>ARTICLE VI</w:t>
      </w:r>
      <w:r>
        <w:rPr>
          <w:b/>
          <w:i/>
        </w:rPr>
        <w:t>I</w:t>
      </w:r>
      <w:r w:rsidRPr="00161089">
        <w:rPr>
          <w:b/>
          <w:i/>
        </w:rPr>
        <w:t xml:space="preserve"> </w:t>
      </w:r>
    </w:p>
    <w:p w:rsidR="005E6595" w:rsidRDefault="005E6595" w:rsidP="00BF4157">
      <w:pPr>
        <w:spacing w:after="0"/>
      </w:pPr>
    </w:p>
    <w:p w:rsidR="005E6595" w:rsidRDefault="005E6595" w:rsidP="00BF4157">
      <w:pPr>
        <w:spacing w:after="0"/>
        <w:rPr>
          <w:i/>
        </w:rPr>
      </w:pPr>
      <w:r>
        <w:rPr>
          <w:i/>
        </w:rPr>
        <w:t>Removal from Office:</w:t>
      </w:r>
    </w:p>
    <w:p w:rsidR="0077299A" w:rsidRDefault="0077299A" w:rsidP="00BF4157">
      <w:pPr>
        <w:spacing w:after="0"/>
        <w:rPr>
          <w:i/>
        </w:rPr>
      </w:pPr>
    </w:p>
    <w:p w:rsidR="0077299A" w:rsidRDefault="00404904" w:rsidP="00BF4157">
      <w:pPr>
        <w:spacing w:after="0"/>
      </w:pPr>
      <w:r>
        <w:t xml:space="preserve">A </w:t>
      </w:r>
      <w:r w:rsidR="0077299A">
        <w:t xml:space="preserve">Board Member </w:t>
      </w:r>
      <w:r>
        <w:t>may</w:t>
      </w:r>
      <w:r w:rsidR="0077299A">
        <w:t xml:space="preserve"> be </w:t>
      </w:r>
      <w:r w:rsidR="004472EA">
        <w:t xml:space="preserve">addressed, </w:t>
      </w:r>
      <w:r>
        <w:t xml:space="preserve">reprimanded, placed on probationary status, or </w:t>
      </w:r>
      <w:r w:rsidR="0077299A">
        <w:t>removed from office for any of the following reasons:</w:t>
      </w:r>
    </w:p>
    <w:p w:rsidR="0077299A" w:rsidRDefault="0077299A" w:rsidP="00BF4157">
      <w:pPr>
        <w:spacing w:after="0"/>
      </w:pPr>
    </w:p>
    <w:p w:rsidR="00404904" w:rsidRDefault="00404904" w:rsidP="00404904">
      <w:pPr>
        <w:pStyle w:val="ListParagraph"/>
        <w:numPr>
          <w:ilvl w:val="0"/>
          <w:numId w:val="11"/>
        </w:numPr>
        <w:spacing w:after="0"/>
      </w:pPr>
      <w:r>
        <w:t xml:space="preserve">Embezzlement of funds or other criminal activities.  </w:t>
      </w:r>
    </w:p>
    <w:p w:rsidR="00404904" w:rsidRDefault="00404904" w:rsidP="00404904">
      <w:pPr>
        <w:pStyle w:val="ListParagraph"/>
        <w:numPr>
          <w:ilvl w:val="0"/>
          <w:numId w:val="11"/>
        </w:numPr>
        <w:spacing w:after="0"/>
      </w:pPr>
      <w:r>
        <w:t>Harming the good name of the organization.</w:t>
      </w:r>
    </w:p>
    <w:p w:rsidR="00404904" w:rsidRDefault="00404904" w:rsidP="009800C6">
      <w:pPr>
        <w:pStyle w:val="ListParagraph"/>
        <w:numPr>
          <w:ilvl w:val="0"/>
          <w:numId w:val="11"/>
        </w:numPr>
        <w:spacing w:after="0"/>
      </w:pPr>
      <w:r>
        <w:t>Abusing the privileges that come with serving in any specific role. Abuses would include impeding the work flow process of meetings, prohibiting members from making motions</w:t>
      </w:r>
      <w:r w:rsidR="00257B64">
        <w:t xml:space="preserve"> or</w:t>
      </w:r>
      <w:r>
        <w:t xml:space="preserve"> debat</w:t>
      </w:r>
      <w:r w:rsidR="00257B64">
        <w:t>ing</w:t>
      </w:r>
      <w:r>
        <w:t>, pushing through a personal agenda, ignoring the bylaws when it is for his/her purpose.</w:t>
      </w:r>
    </w:p>
    <w:p w:rsidR="0077299A" w:rsidRDefault="0077299A" w:rsidP="00BF4157">
      <w:pPr>
        <w:pStyle w:val="ListParagraph"/>
        <w:numPr>
          <w:ilvl w:val="0"/>
          <w:numId w:val="11"/>
        </w:numPr>
        <w:spacing w:after="0"/>
      </w:pPr>
      <w:r>
        <w:t xml:space="preserve">Not attending </w:t>
      </w:r>
      <w:r w:rsidR="00257B64">
        <w:t xml:space="preserve">three consecutive </w:t>
      </w:r>
      <w:r>
        <w:t xml:space="preserve">meetings </w:t>
      </w:r>
      <w:r w:rsidR="004472EA">
        <w:t xml:space="preserve">without advance notification to the Board </w:t>
      </w:r>
      <w:r>
        <w:t xml:space="preserve">and </w:t>
      </w:r>
      <w:r w:rsidR="004472EA">
        <w:t>not completing assigned duties.</w:t>
      </w:r>
    </w:p>
    <w:p w:rsidR="00C2232C" w:rsidRDefault="00C2232C" w:rsidP="00BF4157">
      <w:pPr>
        <w:spacing w:after="0"/>
      </w:pPr>
    </w:p>
    <w:p w:rsidR="00257B64" w:rsidRDefault="00257B64" w:rsidP="00BF4157">
      <w:pPr>
        <w:spacing w:after="0"/>
      </w:pPr>
      <w:r>
        <w:t>The protocol for addressing any of the issues above will consist of the following steps:</w:t>
      </w:r>
    </w:p>
    <w:p w:rsidR="00257B64" w:rsidRDefault="00257B64" w:rsidP="00257B64">
      <w:pPr>
        <w:pStyle w:val="ListParagraph"/>
        <w:numPr>
          <w:ilvl w:val="0"/>
          <w:numId w:val="14"/>
        </w:numPr>
        <w:spacing w:after="0"/>
      </w:pPr>
      <w:r>
        <w:t>Grievances will be reported to the Vice President.</w:t>
      </w:r>
    </w:p>
    <w:p w:rsidR="00257B64" w:rsidRDefault="00257B64" w:rsidP="00257B64">
      <w:pPr>
        <w:pStyle w:val="ListParagraph"/>
        <w:numPr>
          <w:ilvl w:val="0"/>
          <w:numId w:val="14"/>
        </w:numPr>
        <w:spacing w:after="0"/>
      </w:pPr>
      <w:r>
        <w:t>The Vice President will confer with President and agree upon consequences.</w:t>
      </w:r>
    </w:p>
    <w:p w:rsidR="00257B64" w:rsidRDefault="00257B64" w:rsidP="00257B64">
      <w:pPr>
        <w:pStyle w:val="ListParagraph"/>
        <w:numPr>
          <w:ilvl w:val="0"/>
          <w:numId w:val="14"/>
        </w:numPr>
        <w:spacing w:after="0"/>
      </w:pPr>
      <w:r>
        <w:t xml:space="preserve">The Vice President will communicate the agreed upon consequences. </w:t>
      </w:r>
    </w:p>
    <w:p w:rsidR="00257B64" w:rsidRDefault="00257B64" w:rsidP="00257B64">
      <w:pPr>
        <w:pStyle w:val="ListParagraph"/>
        <w:spacing w:after="0"/>
      </w:pPr>
    </w:p>
    <w:p w:rsidR="00C2232C" w:rsidRPr="00B72906" w:rsidRDefault="00C2232C" w:rsidP="00BF4157">
      <w:pPr>
        <w:spacing w:after="0"/>
        <w:rPr>
          <w:b/>
          <w:i/>
        </w:rPr>
      </w:pPr>
      <w:r w:rsidRPr="00B72906">
        <w:rPr>
          <w:b/>
          <w:i/>
        </w:rPr>
        <w:t>ARTICLE VIII</w:t>
      </w:r>
    </w:p>
    <w:p w:rsidR="00C2232C" w:rsidRDefault="00C2232C" w:rsidP="00BF4157">
      <w:pPr>
        <w:spacing w:after="0"/>
        <w:ind w:left="360"/>
      </w:pPr>
    </w:p>
    <w:p w:rsidR="00161089" w:rsidRDefault="00C2232C" w:rsidP="00BF4157">
      <w:pPr>
        <w:spacing w:after="0"/>
        <w:rPr>
          <w:i/>
        </w:rPr>
      </w:pPr>
      <w:r>
        <w:rPr>
          <w:i/>
        </w:rPr>
        <w:t>Dissolution</w:t>
      </w:r>
    </w:p>
    <w:p w:rsidR="00C2232C" w:rsidRDefault="00C2232C" w:rsidP="00BF4157">
      <w:pPr>
        <w:spacing w:after="0"/>
        <w:rPr>
          <w:i/>
        </w:rPr>
      </w:pPr>
    </w:p>
    <w:p w:rsidR="00C2232C" w:rsidRDefault="00C2232C" w:rsidP="00BF4157">
      <w:pPr>
        <w:spacing w:after="0"/>
      </w:pPr>
      <w:r>
        <w:t>Section 1.  Vote Needed for Dissolution</w:t>
      </w:r>
    </w:p>
    <w:p w:rsidR="00C2232C" w:rsidRDefault="00C2232C" w:rsidP="00BF4157">
      <w:pPr>
        <w:spacing w:after="0"/>
      </w:pPr>
    </w:p>
    <w:p w:rsidR="00C2232C" w:rsidRDefault="00C2232C" w:rsidP="00BF4157">
      <w:pPr>
        <w:spacing w:after="0"/>
      </w:pPr>
      <w:r>
        <w:t>A proposal for dissolution of the organization must be submitted to the Board at least one week prior to an announced meeting.  The Board must pass on such a proposal with two thirds of the majority.  After this action, the proposal must be submitted to the members at the next meeting and passed by a two-thirds majority of those members present.</w:t>
      </w:r>
    </w:p>
    <w:p w:rsidR="00C2232C" w:rsidRPr="00C2232C" w:rsidRDefault="00C2232C" w:rsidP="00BF4157">
      <w:pPr>
        <w:spacing w:after="0"/>
      </w:pPr>
    </w:p>
    <w:p w:rsidR="00C2232C" w:rsidRDefault="00C2232C" w:rsidP="00BF4157">
      <w:pPr>
        <w:spacing w:after="0"/>
        <w:ind w:left="120"/>
      </w:pPr>
      <w:r>
        <w:t>Section 2.  Disbursement of Funds</w:t>
      </w:r>
    </w:p>
    <w:p w:rsidR="00C2232C" w:rsidRDefault="00C2232C" w:rsidP="00BF4157">
      <w:pPr>
        <w:spacing w:after="0"/>
        <w:ind w:left="120"/>
      </w:pPr>
    </w:p>
    <w:p w:rsidR="00C2232C" w:rsidRDefault="00C2232C" w:rsidP="00BF4157">
      <w:pPr>
        <w:spacing w:after="0"/>
        <w:ind w:left="120"/>
      </w:pPr>
      <w:r>
        <w:t xml:space="preserve">If, at any time, TCTM shall cease to be an effective organization, all properties and assets shall be paid to an organization that has purposes similar to those of TCTM with the stipulation that the funds be used for the betterment of education.  The final officers shall decide the receiver by a </w:t>
      </w:r>
      <w:r w:rsidR="00315CFA">
        <w:t>two thirds</w:t>
      </w:r>
      <w:r>
        <w:t xml:space="preserve"> vote of the majority.  Disbursement of funds shall be made prior to the end of the fiscal quarter following the quarter in which the vote was made.</w:t>
      </w:r>
    </w:p>
    <w:p w:rsidR="00C2232C" w:rsidRPr="00C2232C" w:rsidRDefault="00C2232C" w:rsidP="00BF4157">
      <w:pPr>
        <w:spacing w:after="0"/>
        <w:ind w:left="360"/>
      </w:pPr>
    </w:p>
    <w:sectPr w:rsidR="00C2232C" w:rsidRPr="00C2232C" w:rsidSect="00246F6F">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42" w:rsidRDefault="00954042">
      <w:pPr>
        <w:spacing w:after="0"/>
      </w:pPr>
      <w:r>
        <w:separator/>
      </w:r>
    </w:p>
  </w:endnote>
  <w:endnote w:type="continuationSeparator" w:id="0">
    <w:p w:rsidR="00954042" w:rsidRDefault="00954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9" w:rsidRDefault="00161089" w:rsidP="0082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089" w:rsidRDefault="00161089" w:rsidP="00161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9" w:rsidRDefault="00161089" w:rsidP="0082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FBA">
      <w:rPr>
        <w:rStyle w:val="PageNumber"/>
        <w:noProof/>
      </w:rPr>
      <w:t>1</w:t>
    </w:r>
    <w:r>
      <w:rPr>
        <w:rStyle w:val="PageNumber"/>
      </w:rPr>
      <w:fldChar w:fldCharType="end"/>
    </w:r>
  </w:p>
  <w:p w:rsidR="00161089" w:rsidRDefault="00161089" w:rsidP="001610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42" w:rsidRDefault="00954042">
      <w:pPr>
        <w:spacing w:after="0"/>
      </w:pPr>
      <w:r>
        <w:separator/>
      </w:r>
    </w:p>
  </w:footnote>
  <w:footnote w:type="continuationSeparator" w:id="0">
    <w:p w:rsidR="00954042" w:rsidRDefault="009540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9" w:rsidRDefault="00161089" w:rsidP="00826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089" w:rsidRDefault="00161089" w:rsidP="001610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9" w:rsidRDefault="00161089" w:rsidP="001D5981">
    <w:pPr>
      <w:pStyle w:val="Heade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233"/>
    <w:multiLevelType w:val="hybridMultilevel"/>
    <w:tmpl w:val="CE6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FCA"/>
    <w:multiLevelType w:val="hybridMultilevel"/>
    <w:tmpl w:val="684E1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610B"/>
    <w:multiLevelType w:val="hybridMultilevel"/>
    <w:tmpl w:val="548A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71ACF"/>
    <w:multiLevelType w:val="hybridMultilevel"/>
    <w:tmpl w:val="0516A090"/>
    <w:lvl w:ilvl="0" w:tplc="2700AB3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2D3148F"/>
    <w:multiLevelType w:val="hybridMultilevel"/>
    <w:tmpl w:val="D94A76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83214"/>
    <w:multiLevelType w:val="hybridMultilevel"/>
    <w:tmpl w:val="AF5E4B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005B8"/>
    <w:multiLevelType w:val="hybridMultilevel"/>
    <w:tmpl w:val="35405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046EE"/>
    <w:multiLevelType w:val="hybridMultilevel"/>
    <w:tmpl w:val="15361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37EBF"/>
    <w:multiLevelType w:val="hybridMultilevel"/>
    <w:tmpl w:val="2C3A2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B729D"/>
    <w:multiLevelType w:val="hybridMultilevel"/>
    <w:tmpl w:val="9B767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05E10"/>
    <w:multiLevelType w:val="hybridMultilevel"/>
    <w:tmpl w:val="A0EE5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71004"/>
    <w:multiLevelType w:val="hybridMultilevel"/>
    <w:tmpl w:val="43DEF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72528"/>
    <w:multiLevelType w:val="hybridMultilevel"/>
    <w:tmpl w:val="D368C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54D89"/>
    <w:multiLevelType w:val="hybridMultilevel"/>
    <w:tmpl w:val="90966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13"/>
  </w:num>
  <w:num w:numId="6">
    <w:abstractNumId w:val="4"/>
  </w:num>
  <w:num w:numId="7">
    <w:abstractNumId w:val="7"/>
  </w:num>
  <w:num w:numId="8">
    <w:abstractNumId w:val="2"/>
  </w:num>
  <w:num w:numId="9">
    <w:abstractNumId w:val="6"/>
  </w:num>
  <w:num w:numId="10">
    <w:abstractNumId w:val="1"/>
  </w:num>
  <w:num w:numId="11">
    <w:abstractNumId w:val="12"/>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5"/>
    <w:rsid w:val="00000E59"/>
    <w:rsid w:val="00076055"/>
    <w:rsid w:val="000761EB"/>
    <w:rsid w:val="00115060"/>
    <w:rsid w:val="00153864"/>
    <w:rsid w:val="0015530D"/>
    <w:rsid w:val="00161089"/>
    <w:rsid w:val="001B716D"/>
    <w:rsid w:val="001D5981"/>
    <w:rsid w:val="00257B64"/>
    <w:rsid w:val="00260DB2"/>
    <w:rsid w:val="00296811"/>
    <w:rsid w:val="002E2CCC"/>
    <w:rsid w:val="00315CFA"/>
    <w:rsid w:val="00342D98"/>
    <w:rsid w:val="003863ED"/>
    <w:rsid w:val="003E638A"/>
    <w:rsid w:val="00404904"/>
    <w:rsid w:val="00437B09"/>
    <w:rsid w:val="004472EA"/>
    <w:rsid w:val="00471590"/>
    <w:rsid w:val="004943B1"/>
    <w:rsid w:val="005E6595"/>
    <w:rsid w:val="00652D75"/>
    <w:rsid w:val="00672FAF"/>
    <w:rsid w:val="00685FBA"/>
    <w:rsid w:val="006C3004"/>
    <w:rsid w:val="006E1598"/>
    <w:rsid w:val="00730433"/>
    <w:rsid w:val="0077299A"/>
    <w:rsid w:val="0078069E"/>
    <w:rsid w:val="007A17E6"/>
    <w:rsid w:val="00813242"/>
    <w:rsid w:val="00855471"/>
    <w:rsid w:val="0093148D"/>
    <w:rsid w:val="009407B2"/>
    <w:rsid w:val="009519A5"/>
    <w:rsid w:val="00954042"/>
    <w:rsid w:val="009560CF"/>
    <w:rsid w:val="00A37310"/>
    <w:rsid w:val="00AE14E5"/>
    <w:rsid w:val="00AF1297"/>
    <w:rsid w:val="00B46F85"/>
    <w:rsid w:val="00B64B3F"/>
    <w:rsid w:val="00B72906"/>
    <w:rsid w:val="00B90871"/>
    <w:rsid w:val="00BF4157"/>
    <w:rsid w:val="00C2232C"/>
    <w:rsid w:val="00C50EAC"/>
    <w:rsid w:val="00C52E9A"/>
    <w:rsid w:val="00C5669E"/>
    <w:rsid w:val="00CC1E44"/>
    <w:rsid w:val="00CC66EA"/>
    <w:rsid w:val="00D728FC"/>
    <w:rsid w:val="00E52D38"/>
    <w:rsid w:val="00ED3908"/>
    <w:rsid w:val="00EF6712"/>
    <w:rsid w:val="00F445DC"/>
    <w:rsid w:val="00F56AF9"/>
    <w:rsid w:val="00F71CA0"/>
    <w:rsid w:val="00F81B7E"/>
    <w:rsid w:val="00FC2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089"/>
    <w:pPr>
      <w:tabs>
        <w:tab w:val="center" w:pos="4320"/>
        <w:tab w:val="right" w:pos="8640"/>
      </w:tabs>
      <w:spacing w:after="0"/>
    </w:pPr>
  </w:style>
  <w:style w:type="character" w:customStyle="1" w:styleId="FooterChar">
    <w:name w:val="Footer Char"/>
    <w:basedOn w:val="DefaultParagraphFont"/>
    <w:link w:val="Footer"/>
    <w:uiPriority w:val="99"/>
    <w:rsid w:val="00161089"/>
    <w:rPr>
      <w:rFonts w:ascii="Times New Roman" w:hAnsi="Times New Roman"/>
    </w:rPr>
  </w:style>
  <w:style w:type="character" w:styleId="PageNumber">
    <w:name w:val="page number"/>
    <w:basedOn w:val="DefaultParagraphFont"/>
    <w:uiPriority w:val="99"/>
    <w:semiHidden/>
    <w:unhideWhenUsed/>
    <w:rsid w:val="00161089"/>
  </w:style>
  <w:style w:type="paragraph" w:styleId="Header">
    <w:name w:val="header"/>
    <w:basedOn w:val="Normal"/>
    <w:link w:val="HeaderChar"/>
    <w:uiPriority w:val="99"/>
    <w:unhideWhenUsed/>
    <w:rsid w:val="00161089"/>
    <w:pPr>
      <w:tabs>
        <w:tab w:val="center" w:pos="4320"/>
        <w:tab w:val="right" w:pos="8640"/>
      </w:tabs>
      <w:spacing w:after="0"/>
    </w:pPr>
  </w:style>
  <w:style w:type="character" w:customStyle="1" w:styleId="HeaderChar">
    <w:name w:val="Header Char"/>
    <w:basedOn w:val="DefaultParagraphFont"/>
    <w:link w:val="Header"/>
    <w:uiPriority w:val="99"/>
    <w:rsid w:val="00161089"/>
    <w:rPr>
      <w:rFonts w:ascii="Times New Roman" w:hAnsi="Times New Roman"/>
    </w:rPr>
  </w:style>
  <w:style w:type="character" w:styleId="CommentReference">
    <w:name w:val="annotation reference"/>
    <w:basedOn w:val="DefaultParagraphFont"/>
    <w:uiPriority w:val="99"/>
    <w:semiHidden/>
    <w:unhideWhenUsed/>
    <w:rsid w:val="00652D75"/>
    <w:rPr>
      <w:sz w:val="16"/>
      <w:szCs w:val="16"/>
    </w:rPr>
  </w:style>
  <w:style w:type="paragraph" w:styleId="CommentText">
    <w:name w:val="annotation text"/>
    <w:basedOn w:val="Normal"/>
    <w:link w:val="CommentTextChar"/>
    <w:uiPriority w:val="99"/>
    <w:semiHidden/>
    <w:unhideWhenUsed/>
    <w:rsid w:val="00652D75"/>
    <w:rPr>
      <w:sz w:val="20"/>
      <w:szCs w:val="20"/>
    </w:rPr>
  </w:style>
  <w:style w:type="character" w:customStyle="1" w:styleId="CommentTextChar">
    <w:name w:val="Comment Text Char"/>
    <w:basedOn w:val="DefaultParagraphFont"/>
    <w:link w:val="CommentText"/>
    <w:uiPriority w:val="99"/>
    <w:semiHidden/>
    <w:rsid w:val="00652D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2D75"/>
    <w:rPr>
      <w:b/>
      <w:bCs/>
    </w:rPr>
  </w:style>
  <w:style w:type="character" w:customStyle="1" w:styleId="CommentSubjectChar">
    <w:name w:val="Comment Subject Char"/>
    <w:basedOn w:val="CommentTextChar"/>
    <w:link w:val="CommentSubject"/>
    <w:uiPriority w:val="99"/>
    <w:semiHidden/>
    <w:rsid w:val="00652D75"/>
    <w:rPr>
      <w:rFonts w:ascii="Times New Roman" w:hAnsi="Times New Roman"/>
      <w:b/>
      <w:bCs/>
      <w:sz w:val="20"/>
      <w:szCs w:val="20"/>
    </w:rPr>
  </w:style>
  <w:style w:type="paragraph" w:styleId="BalloonText">
    <w:name w:val="Balloon Text"/>
    <w:basedOn w:val="Normal"/>
    <w:link w:val="BalloonTextChar"/>
    <w:uiPriority w:val="99"/>
    <w:semiHidden/>
    <w:unhideWhenUsed/>
    <w:rsid w:val="00652D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5"/>
    <w:rPr>
      <w:rFonts w:ascii="Tahoma" w:hAnsi="Tahoma" w:cs="Tahoma"/>
      <w:sz w:val="16"/>
      <w:szCs w:val="16"/>
    </w:rPr>
  </w:style>
  <w:style w:type="paragraph" w:styleId="ListParagraph">
    <w:name w:val="List Paragraph"/>
    <w:basedOn w:val="Normal"/>
    <w:uiPriority w:val="34"/>
    <w:qFormat/>
    <w:rsid w:val="00B46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1089"/>
    <w:pPr>
      <w:tabs>
        <w:tab w:val="center" w:pos="4320"/>
        <w:tab w:val="right" w:pos="8640"/>
      </w:tabs>
      <w:spacing w:after="0"/>
    </w:pPr>
  </w:style>
  <w:style w:type="character" w:customStyle="1" w:styleId="FooterChar">
    <w:name w:val="Footer Char"/>
    <w:basedOn w:val="DefaultParagraphFont"/>
    <w:link w:val="Footer"/>
    <w:uiPriority w:val="99"/>
    <w:rsid w:val="00161089"/>
    <w:rPr>
      <w:rFonts w:ascii="Times New Roman" w:hAnsi="Times New Roman"/>
    </w:rPr>
  </w:style>
  <w:style w:type="character" w:styleId="PageNumber">
    <w:name w:val="page number"/>
    <w:basedOn w:val="DefaultParagraphFont"/>
    <w:uiPriority w:val="99"/>
    <w:semiHidden/>
    <w:unhideWhenUsed/>
    <w:rsid w:val="00161089"/>
  </w:style>
  <w:style w:type="paragraph" w:styleId="Header">
    <w:name w:val="header"/>
    <w:basedOn w:val="Normal"/>
    <w:link w:val="HeaderChar"/>
    <w:uiPriority w:val="99"/>
    <w:unhideWhenUsed/>
    <w:rsid w:val="00161089"/>
    <w:pPr>
      <w:tabs>
        <w:tab w:val="center" w:pos="4320"/>
        <w:tab w:val="right" w:pos="8640"/>
      </w:tabs>
      <w:spacing w:after="0"/>
    </w:pPr>
  </w:style>
  <w:style w:type="character" w:customStyle="1" w:styleId="HeaderChar">
    <w:name w:val="Header Char"/>
    <w:basedOn w:val="DefaultParagraphFont"/>
    <w:link w:val="Header"/>
    <w:uiPriority w:val="99"/>
    <w:rsid w:val="00161089"/>
    <w:rPr>
      <w:rFonts w:ascii="Times New Roman" w:hAnsi="Times New Roman"/>
    </w:rPr>
  </w:style>
  <w:style w:type="character" w:styleId="CommentReference">
    <w:name w:val="annotation reference"/>
    <w:basedOn w:val="DefaultParagraphFont"/>
    <w:uiPriority w:val="99"/>
    <w:semiHidden/>
    <w:unhideWhenUsed/>
    <w:rsid w:val="00652D75"/>
    <w:rPr>
      <w:sz w:val="16"/>
      <w:szCs w:val="16"/>
    </w:rPr>
  </w:style>
  <w:style w:type="paragraph" w:styleId="CommentText">
    <w:name w:val="annotation text"/>
    <w:basedOn w:val="Normal"/>
    <w:link w:val="CommentTextChar"/>
    <w:uiPriority w:val="99"/>
    <w:semiHidden/>
    <w:unhideWhenUsed/>
    <w:rsid w:val="00652D75"/>
    <w:rPr>
      <w:sz w:val="20"/>
      <w:szCs w:val="20"/>
    </w:rPr>
  </w:style>
  <w:style w:type="character" w:customStyle="1" w:styleId="CommentTextChar">
    <w:name w:val="Comment Text Char"/>
    <w:basedOn w:val="DefaultParagraphFont"/>
    <w:link w:val="CommentText"/>
    <w:uiPriority w:val="99"/>
    <w:semiHidden/>
    <w:rsid w:val="00652D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2D75"/>
    <w:rPr>
      <w:b/>
      <w:bCs/>
    </w:rPr>
  </w:style>
  <w:style w:type="character" w:customStyle="1" w:styleId="CommentSubjectChar">
    <w:name w:val="Comment Subject Char"/>
    <w:basedOn w:val="CommentTextChar"/>
    <w:link w:val="CommentSubject"/>
    <w:uiPriority w:val="99"/>
    <w:semiHidden/>
    <w:rsid w:val="00652D75"/>
    <w:rPr>
      <w:rFonts w:ascii="Times New Roman" w:hAnsi="Times New Roman"/>
      <w:b/>
      <w:bCs/>
      <w:sz w:val="20"/>
      <w:szCs w:val="20"/>
    </w:rPr>
  </w:style>
  <w:style w:type="paragraph" w:styleId="BalloonText">
    <w:name w:val="Balloon Text"/>
    <w:basedOn w:val="Normal"/>
    <w:link w:val="BalloonTextChar"/>
    <w:uiPriority w:val="99"/>
    <w:semiHidden/>
    <w:unhideWhenUsed/>
    <w:rsid w:val="00652D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5"/>
    <w:rPr>
      <w:rFonts w:ascii="Tahoma" w:hAnsi="Tahoma" w:cs="Tahoma"/>
      <w:sz w:val="16"/>
      <w:szCs w:val="16"/>
    </w:rPr>
  </w:style>
  <w:style w:type="paragraph" w:styleId="ListParagraph">
    <w:name w:val="List Paragraph"/>
    <w:basedOn w:val="Normal"/>
    <w:uiPriority w:val="34"/>
    <w:qFormat/>
    <w:rsid w:val="00B4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D85F-B735-447A-B48A-C9066FDB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 DeLorme</dc:creator>
  <cp:lastModifiedBy>Lovin, Jamey</cp:lastModifiedBy>
  <cp:revision>2</cp:revision>
  <cp:lastPrinted>2010-08-25T15:18:00Z</cp:lastPrinted>
  <dcterms:created xsi:type="dcterms:W3CDTF">2015-11-04T11:19:00Z</dcterms:created>
  <dcterms:modified xsi:type="dcterms:W3CDTF">2015-11-04T11:19:00Z</dcterms:modified>
</cp:coreProperties>
</file>